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5E9" w:rsidRPr="000F65E9" w:rsidRDefault="000F65E9" w:rsidP="000F65E9">
      <w:pPr>
        <w:pStyle w:val="Default"/>
        <w:jc w:val="center"/>
        <w:rPr>
          <w:rFonts w:ascii="ＭＳ Ｐ明朝" w:eastAsia="ＭＳ Ｐ明朝" w:hAnsi="ＭＳ Ｐ明朝"/>
          <w:sz w:val="22"/>
          <w:szCs w:val="22"/>
        </w:rPr>
      </w:pPr>
      <w:r w:rsidRPr="000F65E9">
        <w:rPr>
          <w:rFonts w:ascii="ＭＳ Ｐ明朝" w:eastAsia="ＭＳ Ｐ明朝" w:hAnsi="ＭＳ Ｐ明朝" w:hint="eastAsia"/>
          <w:sz w:val="22"/>
          <w:szCs w:val="22"/>
        </w:rPr>
        <w:t>令和３年福島県沖地震による楢葉町一部損壊住宅修理支援事業要綱</w:t>
      </w:r>
    </w:p>
    <w:p w:rsidR="000F65E9" w:rsidRPr="000F65E9" w:rsidRDefault="000F65E9" w:rsidP="000F65E9">
      <w:pPr>
        <w:pStyle w:val="Default"/>
        <w:rPr>
          <w:rFonts w:ascii="ＭＳ Ｐ明朝" w:eastAsia="ＭＳ Ｐ明朝" w:hAnsi="ＭＳ Ｐ明朝" w:cs="ＭＳ 明朝"/>
          <w:sz w:val="21"/>
          <w:szCs w:val="21"/>
        </w:rPr>
      </w:pP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（目的）</w:t>
      </w:r>
    </w:p>
    <w:p w:rsidR="000F65E9" w:rsidRPr="000F65E9" w:rsidRDefault="000F65E9" w:rsidP="000F65E9">
      <w:pPr>
        <w:pStyle w:val="Default"/>
        <w:ind w:left="210" w:hangingChars="100" w:hanging="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第１条　令和３年２月１３日に発生した福島県沖を震源とする地震（以下、「地震」という。）に係る災害による被災者（以下、「被災者」という。）の生活の安定を図る一助とするため、地震により被災した住宅の屋根又は外壁等の修繕工事を行った被災者に対して補助金を支給する楢葉町一部損壊住宅修理支援事業を予算の範囲内において実施する場合に必要な事項を定めるものとする。</w:t>
      </w:r>
    </w:p>
    <w:p w:rsidR="000F65E9" w:rsidRPr="000F65E9" w:rsidRDefault="000F65E9" w:rsidP="000F65E9">
      <w:pPr>
        <w:pStyle w:val="Default"/>
        <w:rPr>
          <w:rFonts w:ascii="ＭＳ Ｐ明朝" w:eastAsia="ＭＳ Ｐ明朝" w:hAnsi="ＭＳ Ｐ明朝" w:cs="ＭＳ 明朝"/>
          <w:sz w:val="21"/>
          <w:szCs w:val="21"/>
        </w:rPr>
      </w:pP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（定義）</w:t>
      </w: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第２条　この要綱において、次の各号に掲げる用語の定義は、それぞれ当該各号に定めるところによる。</w:t>
      </w:r>
    </w:p>
    <w:p w:rsidR="000F65E9" w:rsidRPr="000F65E9" w:rsidRDefault="000F65E9" w:rsidP="000F65E9">
      <w:pPr>
        <w:pStyle w:val="Default"/>
        <w:ind w:firstLineChars="100" w:firstLine="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（１）住宅</w:t>
      </w:r>
      <w:r w:rsidR="00385631">
        <w:rPr>
          <w:rFonts w:ascii="ＭＳ Ｐ明朝" w:eastAsia="ＭＳ Ｐ明朝" w:hAnsi="ＭＳ Ｐ明朝" w:cs="ＭＳ 明朝" w:hint="eastAsia"/>
          <w:sz w:val="21"/>
          <w:szCs w:val="21"/>
        </w:rPr>
        <w:t xml:space="preserve">　　　</w:t>
      </w:r>
      <w:r w:rsidRPr="000F65E9">
        <w:rPr>
          <w:rFonts w:ascii="ＭＳ Ｐ明朝" w:eastAsia="ＭＳ Ｐ明朝" w:hAnsi="ＭＳ Ｐ明朝" w:cs="ＭＳ 明朝" w:hint="eastAsia"/>
          <w:sz w:val="21"/>
          <w:szCs w:val="21"/>
        </w:rPr>
        <w:t>地震により被害を受けた住家</w:t>
      </w:r>
      <w:r w:rsidR="003F7EA8">
        <w:rPr>
          <w:rFonts w:ascii="ＭＳ Ｐ明朝" w:eastAsia="ＭＳ Ｐ明朝" w:hAnsi="ＭＳ Ｐ明朝" w:cs="ＭＳ 明朝" w:hint="eastAsia"/>
          <w:sz w:val="21"/>
          <w:szCs w:val="21"/>
        </w:rPr>
        <w:t>をいう</w:t>
      </w:r>
      <w:bookmarkStart w:id="0" w:name="_GoBack"/>
      <w:bookmarkEnd w:id="0"/>
      <w:r w:rsidRPr="000F65E9">
        <w:rPr>
          <w:rFonts w:ascii="ＭＳ Ｐ明朝" w:eastAsia="ＭＳ Ｐ明朝" w:hAnsi="ＭＳ Ｐ明朝" w:cs="ＭＳ 明朝" w:hint="eastAsia"/>
          <w:sz w:val="21"/>
          <w:szCs w:val="21"/>
        </w:rPr>
        <w:t>。</w:t>
      </w:r>
    </w:p>
    <w:p w:rsidR="000F65E9" w:rsidRPr="000F65E9" w:rsidRDefault="000F65E9" w:rsidP="000F65E9">
      <w:pPr>
        <w:pStyle w:val="Default"/>
        <w:ind w:leftChars="100" w:left="420" w:hangingChars="100" w:hanging="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（２）修繕工事</w:t>
      </w:r>
      <w:r w:rsidR="00385631">
        <w:rPr>
          <w:rFonts w:ascii="ＭＳ Ｐ明朝" w:eastAsia="ＭＳ Ｐ明朝" w:hAnsi="ＭＳ Ｐ明朝" w:cs="ＭＳ 明朝" w:hint="eastAsia"/>
          <w:sz w:val="21"/>
          <w:szCs w:val="21"/>
        </w:rPr>
        <w:t xml:space="preserve">　　　</w:t>
      </w:r>
      <w:r w:rsidRPr="000F65E9">
        <w:rPr>
          <w:rFonts w:ascii="ＭＳ Ｐ明朝" w:eastAsia="ＭＳ Ｐ明朝" w:hAnsi="ＭＳ Ｐ明朝" w:cs="ＭＳ 明朝" w:hint="eastAsia"/>
          <w:sz w:val="21"/>
          <w:szCs w:val="21"/>
        </w:rPr>
        <w:t>屋根等の基本部分、ドア等の開口部、上下水道等の配管・配線、トイレ等の衛生設備の日常生活に必要欠くことのできない部分について緊急に応急的に行う修理をいう。</w:t>
      </w:r>
    </w:p>
    <w:p w:rsidR="000F65E9" w:rsidRPr="000F65E9" w:rsidRDefault="000F65E9" w:rsidP="000F65E9">
      <w:pPr>
        <w:pStyle w:val="Default"/>
        <w:rPr>
          <w:rFonts w:ascii="ＭＳ Ｐ明朝" w:eastAsia="ＭＳ Ｐ明朝" w:hAnsi="ＭＳ Ｐ明朝" w:cs="ＭＳ 明朝"/>
          <w:sz w:val="21"/>
          <w:szCs w:val="21"/>
        </w:rPr>
      </w:pP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（補助金の対象）</w:t>
      </w:r>
    </w:p>
    <w:p w:rsidR="000F65E9" w:rsidRPr="000F65E9" w:rsidRDefault="000F65E9" w:rsidP="000F65E9">
      <w:pPr>
        <w:pStyle w:val="Default"/>
        <w:ind w:left="210" w:hangingChars="100" w:hanging="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第３条　補助金の支給対象</w:t>
      </w:r>
      <w:r w:rsidR="00385631">
        <w:rPr>
          <w:rFonts w:ascii="ＭＳ Ｐ明朝" w:eastAsia="ＭＳ Ｐ明朝" w:hAnsi="ＭＳ Ｐ明朝" w:cs="ＭＳ 明朝" w:hint="eastAsia"/>
          <w:sz w:val="21"/>
          <w:szCs w:val="21"/>
        </w:rPr>
        <w:t>者</w:t>
      </w:r>
      <w:r w:rsidRPr="000F65E9">
        <w:rPr>
          <w:rFonts w:ascii="ＭＳ Ｐ明朝" w:eastAsia="ＭＳ Ｐ明朝" w:hAnsi="ＭＳ Ｐ明朝" w:cs="ＭＳ 明朝" w:hint="eastAsia"/>
          <w:sz w:val="21"/>
          <w:szCs w:val="21"/>
        </w:rPr>
        <w:t>は、楢葉町内に居住し、地震に</w:t>
      </w:r>
      <w:r w:rsidR="00385631">
        <w:rPr>
          <w:rFonts w:ascii="ＭＳ Ｐ明朝" w:eastAsia="ＭＳ Ｐ明朝" w:hAnsi="ＭＳ Ｐ明朝" w:cs="ＭＳ 明朝" w:hint="eastAsia"/>
          <w:sz w:val="21"/>
          <w:szCs w:val="21"/>
        </w:rPr>
        <w:t>より</w:t>
      </w:r>
      <w:r w:rsidRPr="000F65E9">
        <w:rPr>
          <w:rFonts w:ascii="ＭＳ Ｐ明朝" w:eastAsia="ＭＳ Ｐ明朝" w:hAnsi="ＭＳ Ｐ明朝" w:cs="ＭＳ 明朝" w:hint="eastAsia"/>
          <w:sz w:val="21"/>
          <w:szCs w:val="21"/>
        </w:rPr>
        <w:t>住宅が準半壊に至らない程度の損傷を受け、２０万円以上の修繕工事を実施し、修繕工事費の支払い</w:t>
      </w:r>
      <w:r w:rsidR="00385631">
        <w:rPr>
          <w:rFonts w:ascii="ＭＳ Ｐ明朝" w:eastAsia="ＭＳ Ｐ明朝" w:hAnsi="ＭＳ Ｐ明朝" w:cs="ＭＳ 明朝" w:hint="eastAsia"/>
          <w:sz w:val="21"/>
          <w:szCs w:val="21"/>
        </w:rPr>
        <w:t>が</w:t>
      </w:r>
      <w:r w:rsidRPr="000F65E9">
        <w:rPr>
          <w:rFonts w:ascii="ＭＳ Ｐ明朝" w:eastAsia="ＭＳ Ｐ明朝" w:hAnsi="ＭＳ Ｐ明朝" w:cs="ＭＳ 明朝" w:hint="eastAsia"/>
          <w:sz w:val="21"/>
          <w:szCs w:val="21"/>
        </w:rPr>
        <w:t>完了した世帯の世帯主とする。</w:t>
      </w: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２　前</w:t>
      </w:r>
      <w:r w:rsidR="00385631">
        <w:rPr>
          <w:rFonts w:ascii="ＭＳ Ｐ明朝" w:eastAsia="ＭＳ Ｐ明朝" w:hAnsi="ＭＳ Ｐ明朝" w:cs="ＭＳ 明朝" w:hint="eastAsia"/>
          <w:sz w:val="21"/>
          <w:szCs w:val="21"/>
        </w:rPr>
        <w:t>項</w:t>
      </w:r>
      <w:r w:rsidRPr="000F65E9">
        <w:rPr>
          <w:rFonts w:ascii="ＭＳ Ｐ明朝" w:eastAsia="ＭＳ Ｐ明朝" w:hAnsi="ＭＳ Ｐ明朝" w:cs="ＭＳ 明朝" w:hint="eastAsia"/>
          <w:sz w:val="21"/>
          <w:szCs w:val="21"/>
        </w:rPr>
        <w:t>に定める世帯は、町長が、被災者自らの資力では修理できないと認める者であることとする。</w:t>
      </w:r>
    </w:p>
    <w:p w:rsidR="000F65E9" w:rsidRPr="000F65E9" w:rsidRDefault="000F65E9" w:rsidP="000F65E9">
      <w:pPr>
        <w:pStyle w:val="Default"/>
        <w:ind w:left="210" w:hangingChars="100" w:hanging="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３　借家等はやむを得ない事情により所有者が修理を行うことができず、被災者の資力をもっても修理し難い場合は、対象とする。</w:t>
      </w: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４　被災世帯の被害認定は、楢葉町長の発行するり災証明書及び住家の被害認定調査に基づくものとする。</w:t>
      </w:r>
    </w:p>
    <w:p w:rsidR="000F65E9" w:rsidRPr="000F65E9" w:rsidRDefault="000F65E9" w:rsidP="000F65E9">
      <w:pPr>
        <w:pStyle w:val="Default"/>
        <w:rPr>
          <w:rFonts w:ascii="ＭＳ Ｐ明朝" w:eastAsia="ＭＳ Ｐ明朝" w:hAnsi="ＭＳ Ｐ明朝" w:cs="ＭＳ 明朝"/>
          <w:sz w:val="21"/>
          <w:szCs w:val="21"/>
        </w:rPr>
      </w:pP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（補助金の支給）</w:t>
      </w:r>
    </w:p>
    <w:p w:rsidR="000F65E9" w:rsidRPr="000F65E9" w:rsidRDefault="000F65E9" w:rsidP="000F65E9">
      <w:pPr>
        <w:pStyle w:val="Default"/>
        <w:ind w:left="210" w:hangingChars="100" w:hanging="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第４条　楢葉町内において、被災世帯となった世帯の世帯主に対し、当該世帯主の申請に基づき、補助金を支給するものとする。</w:t>
      </w:r>
    </w:p>
    <w:p w:rsidR="000F65E9" w:rsidRPr="000F65E9" w:rsidRDefault="000F65E9" w:rsidP="000F65E9">
      <w:pPr>
        <w:pStyle w:val="Default"/>
        <w:ind w:left="210" w:hangingChars="100" w:hanging="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２　補助金の額は１世帯当たり１０万円とする。なお、同一住宅（一戸）に２以上の世帯が居住している場合に補助できる額は、１世帯当たりの額以内とする。</w:t>
      </w:r>
    </w:p>
    <w:p w:rsidR="000F65E9" w:rsidRPr="000F65E9" w:rsidRDefault="000F65E9" w:rsidP="000F65E9">
      <w:pPr>
        <w:pStyle w:val="Default"/>
        <w:rPr>
          <w:rFonts w:ascii="ＭＳ Ｐ明朝" w:eastAsia="ＭＳ Ｐ明朝" w:hAnsi="ＭＳ Ｐ明朝" w:cs="ＭＳ 明朝"/>
          <w:sz w:val="21"/>
          <w:szCs w:val="21"/>
        </w:rPr>
      </w:pP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（補助金の申請）</w:t>
      </w:r>
    </w:p>
    <w:p w:rsidR="000F65E9" w:rsidRPr="000F65E9" w:rsidRDefault="000F65E9" w:rsidP="000F65E9">
      <w:pPr>
        <w:pStyle w:val="Default"/>
        <w:ind w:left="210" w:hangingChars="100" w:hanging="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第５条　被災世帯となった世帯の世帯主は、補助金の支給を受けようとする場合は、支給申請書（様式第１号）に関係書類を添えて、町長に提出しなければならない。</w:t>
      </w:r>
    </w:p>
    <w:p w:rsidR="000F65E9" w:rsidRPr="000F65E9" w:rsidRDefault="000F65E9" w:rsidP="000F65E9">
      <w:pPr>
        <w:pStyle w:val="Default"/>
        <w:rPr>
          <w:rFonts w:ascii="ＭＳ Ｐ明朝" w:eastAsia="ＭＳ Ｐ明朝" w:hAnsi="ＭＳ Ｐ明朝" w:cs="ＭＳ 明朝"/>
          <w:sz w:val="21"/>
          <w:szCs w:val="21"/>
        </w:rPr>
      </w:pP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（申請期間）</w:t>
      </w: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第６条　前条の規定による申請は、町長が別に定める日までに行わなければならない。</w:t>
      </w:r>
    </w:p>
    <w:p w:rsidR="000F65E9" w:rsidRPr="000F65E9" w:rsidRDefault="000F65E9" w:rsidP="000F65E9">
      <w:pPr>
        <w:pStyle w:val="Default"/>
        <w:rPr>
          <w:rFonts w:ascii="ＭＳ Ｐ明朝" w:eastAsia="ＭＳ Ｐ明朝" w:hAnsi="ＭＳ Ｐ明朝" w:cs="ＭＳ 明朝"/>
          <w:sz w:val="21"/>
          <w:szCs w:val="21"/>
        </w:rPr>
      </w:pP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（支給決定）</w:t>
      </w:r>
    </w:p>
    <w:p w:rsidR="000F65E9" w:rsidRPr="000F65E9" w:rsidRDefault="000F65E9" w:rsidP="000F65E9">
      <w:pPr>
        <w:pStyle w:val="Default"/>
        <w:ind w:left="210" w:hangingChars="100" w:hanging="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第７条　町長は、第５条の規定による申請があったときは、補助金の支給の適否を審査し、補助金を支給すべきものと認めたときは、その支給を決定するものとする。</w:t>
      </w:r>
    </w:p>
    <w:p w:rsidR="000F65E9" w:rsidRPr="000F65E9" w:rsidRDefault="000F65E9" w:rsidP="000F65E9">
      <w:pPr>
        <w:pStyle w:val="Default"/>
        <w:ind w:left="210" w:hangingChars="100" w:hanging="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２　町長は、補助金の支給を決定したときは、速やかに、支給決定通知書（様式第２号）により申請者に通知するものとする。</w:t>
      </w:r>
    </w:p>
    <w:p w:rsidR="000F65E9" w:rsidRPr="000F65E9" w:rsidRDefault="000F65E9" w:rsidP="000F65E9">
      <w:pPr>
        <w:pStyle w:val="Default"/>
        <w:ind w:left="210" w:hangingChars="100" w:hanging="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３　町長は、補助金を支給しないことを決定したときは、速やかに、不支給決定通知書（様式第３号）により申請者に通知するものとする。</w:t>
      </w:r>
    </w:p>
    <w:p w:rsidR="000F65E9" w:rsidRPr="000F65E9" w:rsidRDefault="000F65E9" w:rsidP="000F65E9">
      <w:pPr>
        <w:pStyle w:val="Default"/>
        <w:rPr>
          <w:rFonts w:ascii="ＭＳ Ｐ明朝" w:eastAsia="ＭＳ Ｐ明朝" w:hAnsi="ＭＳ Ｐ明朝" w:cs="ＭＳ 明朝"/>
          <w:sz w:val="21"/>
          <w:szCs w:val="21"/>
        </w:rPr>
      </w:pP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（支給決定の取消し）</w:t>
      </w:r>
    </w:p>
    <w:p w:rsidR="000F65E9" w:rsidRPr="000F65E9" w:rsidRDefault="000F65E9" w:rsidP="000F65E9">
      <w:pPr>
        <w:pStyle w:val="Default"/>
        <w:ind w:left="210" w:hangingChars="100" w:hanging="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第８条　町長は、前条第１項の規定により支給の決定をした者が次の各号のいずれかに該当すると認めるときは、当該支給の決定の全部又は一部を取り消すものとする。</w:t>
      </w:r>
    </w:p>
    <w:p w:rsidR="000F65E9" w:rsidRPr="000F65E9" w:rsidRDefault="000F65E9" w:rsidP="000F65E9">
      <w:pPr>
        <w:pStyle w:val="Default"/>
        <w:ind w:firstLineChars="100" w:firstLine="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（１）</w:t>
      </w:r>
      <w:r>
        <w:rPr>
          <w:rFonts w:ascii="ＭＳ Ｐ明朝" w:eastAsia="ＭＳ Ｐ明朝" w:hAnsi="ＭＳ Ｐ明朝" w:cs="ＭＳ 明朝" w:hint="eastAsia"/>
          <w:sz w:val="21"/>
          <w:szCs w:val="21"/>
        </w:rPr>
        <w:t xml:space="preserve">　</w:t>
      </w:r>
      <w:r w:rsidRPr="000F65E9">
        <w:rPr>
          <w:rFonts w:ascii="ＭＳ Ｐ明朝" w:eastAsia="ＭＳ Ｐ明朝" w:hAnsi="ＭＳ Ｐ明朝" w:cs="ＭＳ 明朝" w:hint="eastAsia"/>
          <w:sz w:val="21"/>
          <w:szCs w:val="21"/>
        </w:rPr>
        <w:t>偽りその他の不正の手段により補助金の支給の決定又は支給を受けたとき。</w:t>
      </w:r>
    </w:p>
    <w:p w:rsidR="000F65E9" w:rsidRPr="000F65E9" w:rsidRDefault="000F65E9" w:rsidP="000F65E9">
      <w:pPr>
        <w:pStyle w:val="Default"/>
        <w:ind w:firstLineChars="100" w:firstLine="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lastRenderedPageBreak/>
        <w:t>（２）</w:t>
      </w:r>
      <w:r>
        <w:rPr>
          <w:rFonts w:ascii="ＭＳ Ｐ明朝" w:eastAsia="ＭＳ Ｐ明朝" w:hAnsi="ＭＳ Ｐ明朝" w:cs="ＭＳ 明朝" w:hint="eastAsia"/>
          <w:sz w:val="21"/>
          <w:szCs w:val="21"/>
        </w:rPr>
        <w:t xml:space="preserve">　</w:t>
      </w:r>
      <w:r w:rsidRPr="000F65E9">
        <w:rPr>
          <w:rFonts w:ascii="ＭＳ Ｐ明朝" w:eastAsia="ＭＳ Ｐ明朝" w:hAnsi="ＭＳ Ｐ明朝" w:cs="ＭＳ 明朝" w:hint="eastAsia"/>
          <w:sz w:val="21"/>
          <w:szCs w:val="21"/>
        </w:rPr>
        <w:t>前号に掲げるもののほか、町長が当該支給決定を取り消す必要があると認めるとき。</w:t>
      </w:r>
    </w:p>
    <w:p w:rsidR="000F65E9" w:rsidRPr="000F65E9" w:rsidRDefault="000F65E9" w:rsidP="000F65E9">
      <w:pPr>
        <w:pStyle w:val="Default"/>
        <w:rPr>
          <w:rFonts w:ascii="ＭＳ Ｐ明朝" w:eastAsia="ＭＳ Ｐ明朝" w:hAnsi="ＭＳ Ｐ明朝" w:cs="ＭＳ 明朝"/>
          <w:sz w:val="21"/>
          <w:szCs w:val="21"/>
        </w:rPr>
      </w:pPr>
    </w:p>
    <w:p w:rsidR="000F65E9" w:rsidRPr="000F65E9" w:rsidRDefault="000F65E9" w:rsidP="000F65E9">
      <w:pPr>
        <w:pStyle w:val="Default"/>
        <w:ind w:left="210" w:hangingChars="100" w:hanging="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２　町長は、前項により支給の決定の全部又は一部を取り消したときは、速やかに、支給決定取消通知書（様式第４号）により当該支給の決定の全部又は一部を取り消した者に通知するものとする。</w:t>
      </w:r>
    </w:p>
    <w:p w:rsidR="000F65E9" w:rsidRPr="000F65E9" w:rsidRDefault="000F65E9" w:rsidP="000F65E9">
      <w:pPr>
        <w:pStyle w:val="Default"/>
        <w:rPr>
          <w:rFonts w:ascii="ＭＳ Ｐ明朝" w:eastAsia="ＭＳ Ｐ明朝" w:hAnsi="ＭＳ Ｐ明朝" w:cs="ＭＳ 明朝"/>
          <w:sz w:val="21"/>
          <w:szCs w:val="21"/>
        </w:rPr>
      </w:pP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（補助金の返還）</w:t>
      </w:r>
    </w:p>
    <w:p w:rsidR="000F65E9" w:rsidRPr="000F65E9" w:rsidRDefault="000F65E9" w:rsidP="000F65E9">
      <w:pPr>
        <w:pStyle w:val="Default"/>
        <w:ind w:left="210" w:hangingChars="100" w:hanging="210"/>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第９条　町長は、前条の規定により支給決定を取り消した場合に、当該取消しに係る部分について既に補助金が支給されているときは、返還請求書（様式第５号）により、申込者に期限を定めてその返還を命じるものとする。</w:t>
      </w:r>
    </w:p>
    <w:p w:rsidR="000F65E9" w:rsidRPr="000F65E9" w:rsidRDefault="000F65E9" w:rsidP="000F65E9">
      <w:pPr>
        <w:pStyle w:val="Default"/>
        <w:rPr>
          <w:rFonts w:ascii="ＭＳ Ｐ明朝" w:eastAsia="ＭＳ Ｐ明朝" w:hAnsi="ＭＳ Ｐ明朝" w:cs="ＭＳ 明朝"/>
          <w:sz w:val="21"/>
          <w:szCs w:val="21"/>
        </w:rPr>
      </w:pP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（補足）</w:t>
      </w: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第１１条　この要綱に定めのない事項については、町長が別に定めるものとする。</w:t>
      </w:r>
    </w:p>
    <w:p w:rsidR="000F65E9" w:rsidRPr="000F65E9" w:rsidRDefault="000F65E9" w:rsidP="000F65E9">
      <w:pPr>
        <w:pStyle w:val="Default"/>
        <w:rPr>
          <w:rFonts w:ascii="ＭＳ Ｐ明朝" w:eastAsia="ＭＳ Ｐ明朝" w:hAnsi="ＭＳ Ｐ明朝" w:cs="ＭＳ 明朝"/>
          <w:sz w:val="21"/>
          <w:szCs w:val="21"/>
        </w:rPr>
      </w:pPr>
    </w:p>
    <w:p w:rsidR="000F65E9" w:rsidRP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附則</w:t>
      </w:r>
    </w:p>
    <w:p w:rsidR="000F65E9" w:rsidRDefault="000F65E9" w:rsidP="000F65E9">
      <w:pPr>
        <w:pStyle w:val="Default"/>
        <w:rPr>
          <w:rFonts w:ascii="ＭＳ Ｐ明朝" w:eastAsia="ＭＳ Ｐ明朝" w:hAnsi="ＭＳ Ｐ明朝" w:cs="ＭＳ 明朝"/>
          <w:sz w:val="21"/>
          <w:szCs w:val="21"/>
        </w:rPr>
      </w:pPr>
      <w:r w:rsidRPr="000F65E9">
        <w:rPr>
          <w:rFonts w:ascii="ＭＳ Ｐ明朝" w:eastAsia="ＭＳ Ｐ明朝" w:hAnsi="ＭＳ Ｐ明朝" w:cs="ＭＳ 明朝" w:hint="eastAsia"/>
          <w:sz w:val="21"/>
          <w:szCs w:val="21"/>
        </w:rPr>
        <w:t>この要綱は、令和３年５月２１日から施行する。</w:t>
      </w: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8E44A2" w:rsidRDefault="008E44A2" w:rsidP="000F65E9">
      <w:pPr>
        <w:pStyle w:val="Default"/>
        <w:rPr>
          <w:rFonts w:ascii="ＭＳ Ｐ明朝" w:eastAsia="ＭＳ Ｐ明朝" w:hAnsi="ＭＳ Ｐ明朝" w:cs="ＭＳ 明朝"/>
          <w:sz w:val="21"/>
          <w:szCs w:val="21"/>
        </w:rPr>
      </w:pPr>
    </w:p>
    <w:p w:rsidR="008E44A2" w:rsidRDefault="008E44A2" w:rsidP="000F65E9">
      <w:pPr>
        <w:pStyle w:val="Default"/>
        <w:rPr>
          <w:rFonts w:ascii="ＭＳ Ｐ明朝" w:eastAsia="ＭＳ Ｐ明朝" w:hAnsi="ＭＳ Ｐ明朝" w:cs="ＭＳ 明朝"/>
          <w:sz w:val="21"/>
          <w:szCs w:val="21"/>
        </w:rPr>
      </w:pPr>
    </w:p>
    <w:p w:rsidR="008E44A2" w:rsidRDefault="008E44A2" w:rsidP="000F65E9">
      <w:pPr>
        <w:pStyle w:val="Default"/>
        <w:rPr>
          <w:rFonts w:ascii="ＭＳ Ｐ明朝" w:eastAsia="ＭＳ Ｐ明朝" w:hAnsi="ＭＳ Ｐ明朝" w:cs="ＭＳ 明朝"/>
          <w:sz w:val="21"/>
          <w:szCs w:val="21"/>
        </w:rPr>
      </w:pPr>
    </w:p>
    <w:p w:rsidR="008E44A2" w:rsidRDefault="008E44A2" w:rsidP="000F65E9">
      <w:pPr>
        <w:pStyle w:val="Default"/>
        <w:rPr>
          <w:rFonts w:ascii="ＭＳ Ｐ明朝" w:eastAsia="ＭＳ Ｐ明朝" w:hAnsi="ＭＳ Ｐ明朝" w:cs="ＭＳ 明朝"/>
          <w:sz w:val="21"/>
          <w:szCs w:val="21"/>
        </w:rPr>
      </w:pPr>
    </w:p>
    <w:p w:rsidR="008E44A2" w:rsidRDefault="008E44A2" w:rsidP="000F65E9">
      <w:pPr>
        <w:pStyle w:val="Default"/>
        <w:rPr>
          <w:rFonts w:ascii="ＭＳ Ｐ明朝" w:eastAsia="ＭＳ Ｐ明朝" w:hAnsi="ＭＳ Ｐ明朝" w:cs="ＭＳ 明朝"/>
          <w:sz w:val="21"/>
          <w:szCs w:val="21"/>
        </w:rPr>
      </w:pPr>
    </w:p>
    <w:p w:rsidR="008E44A2" w:rsidRDefault="008E44A2" w:rsidP="000F65E9">
      <w:pPr>
        <w:pStyle w:val="Default"/>
        <w:rPr>
          <w:rFonts w:ascii="ＭＳ Ｐ明朝" w:eastAsia="ＭＳ Ｐ明朝" w:hAnsi="ＭＳ Ｐ明朝" w:cs="ＭＳ 明朝"/>
          <w:sz w:val="21"/>
          <w:szCs w:val="21"/>
        </w:rPr>
      </w:pPr>
    </w:p>
    <w:p w:rsidR="008E44A2" w:rsidRDefault="008E44A2" w:rsidP="000F65E9">
      <w:pPr>
        <w:pStyle w:val="Default"/>
        <w:rPr>
          <w:rFonts w:ascii="ＭＳ Ｐ明朝" w:eastAsia="ＭＳ Ｐ明朝" w:hAnsi="ＭＳ Ｐ明朝" w:cs="ＭＳ 明朝"/>
          <w:sz w:val="21"/>
          <w:szCs w:val="21"/>
        </w:rPr>
      </w:pPr>
    </w:p>
    <w:p w:rsidR="008E44A2" w:rsidRDefault="008E44A2"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p w:rsidR="000F65E9" w:rsidRDefault="000F65E9" w:rsidP="000F65E9">
      <w:pPr>
        <w:pStyle w:val="Default"/>
        <w:rPr>
          <w:rFonts w:ascii="ＭＳ Ｐ明朝" w:eastAsia="ＭＳ Ｐ明朝" w:hAnsi="ＭＳ Ｐ明朝" w:cs="ＭＳ 明朝"/>
          <w:sz w:val="21"/>
          <w:szCs w:val="21"/>
        </w:rPr>
      </w:pPr>
    </w:p>
    <w:sectPr w:rsidR="000F65E9" w:rsidSect="00037411">
      <w:pgSz w:w="11906" w:h="16838" w:code="9"/>
      <w:pgMar w:top="2223" w:right="859" w:bottom="1701" w:left="1432"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E9"/>
    <w:rsid w:val="00037411"/>
    <w:rsid w:val="000D3196"/>
    <w:rsid w:val="000F65E9"/>
    <w:rsid w:val="0015765F"/>
    <w:rsid w:val="001B3BC8"/>
    <w:rsid w:val="002B7937"/>
    <w:rsid w:val="00385631"/>
    <w:rsid w:val="003F7EA8"/>
    <w:rsid w:val="007C0705"/>
    <w:rsid w:val="008E4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C1E58"/>
  <w15:chartTrackingRefBased/>
  <w15:docId w15:val="{0B71F539-46B7-4D16-A9A8-2F517056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65E9"/>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2B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D3196"/>
    <w:pPr>
      <w:jc w:val="center"/>
    </w:pPr>
    <w:rPr>
      <w:rFonts w:ascii="ＭＳ Ｐ明朝" w:eastAsia="ＭＳ Ｐ明朝" w:hAnsi="ＭＳ Ｐ明朝" w:cs="ＭＳ 明朝"/>
      <w:color w:val="000000"/>
      <w:kern w:val="0"/>
      <w:szCs w:val="21"/>
    </w:rPr>
  </w:style>
  <w:style w:type="character" w:customStyle="1" w:styleId="a5">
    <w:name w:val="記 (文字)"/>
    <w:basedOn w:val="a0"/>
    <w:link w:val="a4"/>
    <w:uiPriority w:val="99"/>
    <w:rsid w:val="000D3196"/>
    <w:rPr>
      <w:rFonts w:ascii="ＭＳ Ｐ明朝" w:eastAsia="ＭＳ Ｐ明朝" w:hAnsi="ＭＳ Ｐ明朝" w:cs="ＭＳ 明朝"/>
      <w:color w:val="000000"/>
      <w:kern w:val="0"/>
      <w:szCs w:val="21"/>
    </w:rPr>
  </w:style>
  <w:style w:type="paragraph" w:styleId="a6">
    <w:name w:val="Closing"/>
    <w:basedOn w:val="a"/>
    <w:link w:val="a7"/>
    <w:uiPriority w:val="99"/>
    <w:unhideWhenUsed/>
    <w:rsid w:val="000D3196"/>
    <w:pPr>
      <w:jc w:val="right"/>
    </w:pPr>
    <w:rPr>
      <w:rFonts w:ascii="ＭＳ Ｐ明朝" w:eastAsia="ＭＳ Ｐ明朝" w:hAnsi="ＭＳ Ｐ明朝" w:cs="ＭＳ 明朝"/>
      <w:color w:val="000000"/>
      <w:kern w:val="0"/>
      <w:szCs w:val="21"/>
    </w:rPr>
  </w:style>
  <w:style w:type="character" w:customStyle="1" w:styleId="a7">
    <w:name w:val="結語 (文字)"/>
    <w:basedOn w:val="a0"/>
    <w:link w:val="a6"/>
    <w:uiPriority w:val="99"/>
    <w:rsid w:val="000D3196"/>
    <w:rPr>
      <w:rFonts w:ascii="ＭＳ Ｐ明朝" w:eastAsia="ＭＳ Ｐ明朝" w:hAnsi="ＭＳ Ｐ明朝" w:cs="ＭＳ 明朝"/>
      <w:color w:val="000000"/>
      <w:kern w:val="0"/>
      <w:szCs w:val="21"/>
    </w:rPr>
  </w:style>
  <w:style w:type="paragraph" w:styleId="a8">
    <w:name w:val="No Spacing"/>
    <w:uiPriority w:val="1"/>
    <w:qFormat/>
    <w:rsid w:val="001B3BC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佐藤友輝</dc:creator>
  <cp:keywords/>
  <dc:description/>
  <cp:lastModifiedBy>佐藤友輝</cp:lastModifiedBy>
  <cp:revision>4</cp:revision>
  <cp:lastPrinted>2021-05-11T07:23:00Z</cp:lastPrinted>
  <dcterms:created xsi:type="dcterms:W3CDTF">2021-05-10T02:35:00Z</dcterms:created>
  <dcterms:modified xsi:type="dcterms:W3CDTF">2021-05-14T07:33:00Z</dcterms:modified>
</cp:coreProperties>
</file>